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CC73" w14:textId="77777777" w:rsidR="002B3839" w:rsidRPr="002B3839" w:rsidRDefault="002B3839" w:rsidP="002B3839">
      <w:pPr>
        <w:rPr>
          <w:sz w:val="20"/>
          <w:szCs w:val="20"/>
        </w:rPr>
      </w:pPr>
      <w:r w:rsidRPr="002B3839">
        <w:rPr>
          <w:sz w:val="20"/>
          <w:szCs w:val="20"/>
        </w:rPr>
        <w:t>Дата официальной публикации 07.08.2026</w:t>
      </w:r>
    </w:p>
    <w:p w14:paraId="5684FBD4" w14:textId="77777777" w:rsidR="002B3839" w:rsidRDefault="002B3839" w:rsidP="002B3839">
      <w:pPr>
        <w:rPr>
          <w:lang w:val="en-US"/>
        </w:rPr>
      </w:pPr>
      <w:r w:rsidRPr="002B3839">
        <w:t>Выписка из протокола заседания правления ОАО «РЖД»</w:t>
      </w:r>
    </w:p>
    <w:p w14:paraId="404236A3" w14:textId="3282946E" w:rsidR="002B3839" w:rsidRPr="002B3839" w:rsidRDefault="002B3839" w:rsidP="002B3839">
      <w:r w:rsidRPr="002B3839">
        <w:t xml:space="preserve"> от 30 июля 2026 г. № 105 (пункты I-VI)</w:t>
      </w:r>
    </w:p>
    <w:p w14:paraId="786EA145" w14:textId="77777777" w:rsidR="002B3839" w:rsidRPr="002B3839" w:rsidRDefault="002B3839" w:rsidP="002B3839">
      <w:r w:rsidRPr="002B3839">
        <w:pict w14:anchorId="64DB7F98">
          <v:rect id="_x0000_i1031" style="width:0;height:1.5pt" o:hralign="center" o:hrstd="t" o:hr="t" fillcolor="#a0a0a0" stroked="f"/>
        </w:pict>
      </w:r>
    </w:p>
    <w:p w14:paraId="472DC06A" w14:textId="77777777" w:rsidR="002B3839" w:rsidRPr="002B3839" w:rsidRDefault="002B3839" w:rsidP="002B3839">
      <w:r w:rsidRPr="002B3839">
        <w:rPr>
          <w:b/>
          <w:bCs/>
        </w:rPr>
        <w:t>I. Об изменении уровня железнодорожных тарифов на экспортные перевозки рельсов (позиция ЕТСНГ 321) на платформах со станции Новокузнецк-Сортировочный Западно-Сибирской железной дороги на станции Мыс Астафьева (эксп.), Находка-Восточная (эксп.) Дальневосточной железной дороги и Новороссийск (эксп.) Северо-Кавказской железной дороги в рамках ценовых пределов</w:t>
      </w:r>
    </w:p>
    <w:p w14:paraId="413B6F29" w14:textId="77777777" w:rsidR="002B3839" w:rsidRPr="002B3839" w:rsidRDefault="002B3839" w:rsidP="002B3839">
      <w:r w:rsidRPr="002B3839">
        <w:t>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0,5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рельсов (позиция ЕТСНГ 321) на собственных (арендованных) платформах со станции Новокузнецк-Сортировочный Западно-Сибирской железной дороги на станции Мыс Астафьева (эксп.), Находка-Восточная (эксп.) Дальневосточной железной дороги и Новороссийск (эксп.) Северо-Кавказской железной дороги.</w:t>
      </w:r>
    </w:p>
    <w:p w14:paraId="20244AC4" w14:textId="77777777" w:rsidR="002B3839" w:rsidRPr="002B3839" w:rsidRDefault="002B3839" w:rsidP="002B3839">
      <w:r w:rsidRPr="002B3839">
        <w:t>2. Коэффициент вступает в силу в установленном порядке и действует по 31 декабря 2026 г. включительно.</w:t>
      </w:r>
    </w:p>
    <w:p w14:paraId="2B5516FF" w14:textId="77777777" w:rsidR="002B3839" w:rsidRPr="002B3839" w:rsidRDefault="002B3839" w:rsidP="002B3839">
      <w:r w:rsidRPr="002B3839">
        <w:lastRenderedPageBreak/>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7A600DA6"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51F8916A" w14:textId="77777777" w:rsidR="002B3839" w:rsidRPr="002B3839" w:rsidRDefault="002B3839" w:rsidP="002B3839">
      <w:r w:rsidRPr="002B3839">
        <w:rPr>
          <w:b/>
          <w:bCs/>
        </w:rPr>
        <w:t>II. Об изменении уровня железнодорожных тарифов на экспортные перевозки труб бесшовных (код ЕТСНГ 323024) в вагонах со станции Волжский Приволжской железной дороги на станцию Новороссийск (эксп.) Северо-Кавказской железной дороги в рамках ценовых пределов</w:t>
      </w:r>
    </w:p>
    <w:p w14:paraId="47EF6FF1" w14:textId="77777777" w:rsidR="002B3839" w:rsidRPr="002B3839" w:rsidRDefault="002B3839" w:rsidP="002B3839">
      <w:r w:rsidRPr="002B3839">
        <w:t>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0,657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труб бесшовных (код ЕТСНГ 323024) в собственных (арендованных) полувагонах со станции Волжский Приволжской железной дороги на станцию Новороссийск (эксп.) Северо-Кавказской железной дороги.</w:t>
      </w:r>
    </w:p>
    <w:p w14:paraId="47A641A0" w14:textId="77777777" w:rsidR="002B3839" w:rsidRPr="002B3839" w:rsidRDefault="002B3839" w:rsidP="002B3839">
      <w:r w:rsidRPr="002B3839">
        <w:t>Указанный понижающий коэффициент действует при условии выполнения гарантированного объема экспортных перевозок труб бесшовных (код ЕТСНГ 323024) в собственных (арендованных) полувагонах со станции Волжский Приволжской железной дороги на станцию Новороссийск (эксп.) Северо-Кавказской железной дороги в размере не менее 103 тыс. тонн за период с 1 июля 2026 г. по 30 июня 2027 г. включительно.</w:t>
      </w:r>
    </w:p>
    <w:p w14:paraId="50305F21" w14:textId="77777777" w:rsidR="002B3839" w:rsidRPr="002B3839" w:rsidRDefault="002B3839" w:rsidP="002B3839">
      <w:r w:rsidRPr="002B3839">
        <w:lastRenderedPageBreak/>
        <w:t>2. Период действия понижающего коэффициента с 1 августа 2026 г. по 30 июня 2027 г. включительно.</w:t>
      </w:r>
    </w:p>
    <w:p w14:paraId="6ABE642E" w14:textId="77777777" w:rsidR="002B3839" w:rsidRPr="002B3839" w:rsidRDefault="002B3839" w:rsidP="002B3839">
      <w:r w:rsidRPr="002B3839">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251627D5"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5E02D82A" w14:textId="77777777" w:rsidR="002B3839" w:rsidRPr="002B3839" w:rsidRDefault="002B3839" w:rsidP="002B3839">
      <w:r w:rsidRPr="002B3839">
        <w:t>5. Выполнение указанных условий должно быть закреплено договорными обязательствами с ОАО «РЖД».</w:t>
      </w:r>
    </w:p>
    <w:p w14:paraId="2E2BAF88" w14:textId="77777777" w:rsidR="002B3839" w:rsidRPr="002B3839" w:rsidRDefault="002B3839" w:rsidP="002B3839">
      <w:r w:rsidRPr="002B3839">
        <w:rPr>
          <w:b/>
          <w:bCs/>
        </w:rPr>
        <w:t>III. Об изменении уровня железнодорожных тарифов на экспортные перевозки заготовки стальной, не поименованной в алфавите (код ЕТСНГ 314059), в вагонах со станции Таганрог Северо-Кавказской железной дороги на станцию Новороссийск (эксп.) Северо-Кавказской железной дороги в рамках ценовых пределов</w:t>
      </w:r>
    </w:p>
    <w:p w14:paraId="5CF9B9F0" w14:textId="77777777" w:rsidR="002B3839" w:rsidRPr="002B3839" w:rsidRDefault="002B3839" w:rsidP="002B3839">
      <w:r w:rsidRPr="002B3839">
        <w:t>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0,854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заготовки стальной, не поименованной в алфавите (код ЕТСНГ 314059), в собственных (арендованных) полувагонах со станции Таганрог Северо-Кавказской железной дороги на станцию Новороссийск (эксп.) Северо-Кавказской железной дороги.</w:t>
      </w:r>
    </w:p>
    <w:p w14:paraId="735F1B9A" w14:textId="77777777" w:rsidR="002B3839" w:rsidRPr="002B3839" w:rsidRDefault="002B3839" w:rsidP="002B3839">
      <w:r w:rsidRPr="002B3839">
        <w:lastRenderedPageBreak/>
        <w:t>Указанный понижающий коэффициент действует при условии выполнения гарантированного объема экспортных перевозок заготовки стальной, не поименованной в алфавите (код ЕТСНГ 314059), в собственных (арендованных) полувагонах со станции Таганрог Северо-Кавказской железной дороги на станцию Новороссийск (эксп.) Северо-Кавказской железной дороги в размере не менее 180 тыс. тонн за период с 1 июля 2026 г. по 31 декабря 2026 г. включительно.</w:t>
      </w:r>
    </w:p>
    <w:p w14:paraId="22B2E6F9" w14:textId="77777777" w:rsidR="002B3839" w:rsidRPr="002B3839" w:rsidRDefault="002B3839" w:rsidP="002B3839">
      <w:r w:rsidRPr="002B3839">
        <w:t>2. Период действия понижающего коэффициента с 1 августа 2026 г. по 31 декабря 2026 г. включительно.</w:t>
      </w:r>
    </w:p>
    <w:p w14:paraId="44539408" w14:textId="77777777" w:rsidR="002B3839" w:rsidRPr="002B3839" w:rsidRDefault="002B3839" w:rsidP="002B3839">
      <w:r w:rsidRPr="002B3839">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5562CBE0"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4A342977" w14:textId="77777777" w:rsidR="002B3839" w:rsidRPr="002B3839" w:rsidRDefault="002B3839" w:rsidP="002B3839">
      <w:r w:rsidRPr="002B3839">
        <w:t>5. Выполнение указанных условий должно быть закреплено договорными обязательствами с ОАО «РЖД».</w:t>
      </w:r>
    </w:p>
    <w:p w14:paraId="4E2792F2" w14:textId="77777777" w:rsidR="002B3839" w:rsidRPr="002B3839" w:rsidRDefault="002B3839" w:rsidP="002B3839">
      <w:r w:rsidRPr="002B3839">
        <w:rPr>
          <w:b/>
          <w:bCs/>
        </w:rPr>
        <w:t>IV. Об изменении уровня железнодорожных тарифов на экспортные перевозки чугуна (позиция ЕТСНГ 311) в полувагонах со станции Присады Московской железной дороги на станцию Новороссийск (эксп.) Северо-Кавказской железной дороги в рамках ценовых пределов</w:t>
      </w:r>
    </w:p>
    <w:p w14:paraId="5F3D2A26" w14:textId="77777777" w:rsidR="002B3839" w:rsidRPr="002B3839" w:rsidRDefault="002B3839" w:rsidP="002B3839">
      <w:r w:rsidRPr="002B3839">
        <w:t xml:space="preserve">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0,767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w:t>
      </w:r>
      <w:r w:rsidRPr="002B3839">
        <w:lastRenderedPageBreak/>
        <w:t>России 22 декабря 2025 г., регистрационный № 84708) (далее – Тарифное руководство № 1), на экспортные перевозки чугуна (позиция ЕТСНГ 311) в собственных (арендованных) полувагонах со станции Присады Московской железной дороги на станцию Новороссийск (эксп.) Северо-Кавказской железной дороги.</w:t>
      </w:r>
    </w:p>
    <w:p w14:paraId="4886E4A6" w14:textId="77777777" w:rsidR="002B3839" w:rsidRPr="002B3839" w:rsidRDefault="002B3839" w:rsidP="002B3839">
      <w:r w:rsidRPr="002B3839">
        <w:t>Указанный понижающий коэффициент действует при условии выполнения гарантированного объема экспортных перевозок чугуна (позиция ЕТСНГ 311) в собственных (арендованных) полувагонах со станции Присады Московской железной дороги на станцию Новороссийск (эксп.) Северо-Кавказской железной дороги в размере не менее 135 тыс. тонн за период с 1 августа 2026 г. по 31 июля 2027 г. включительно.</w:t>
      </w:r>
    </w:p>
    <w:p w14:paraId="79FE7CE8" w14:textId="77777777" w:rsidR="002B3839" w:rsidRPr="002B3839" w:rsidRDefault="002B3839" w:rsidP="002B3839">
      <w:r w:rsidRPr="002B3839">
        <w:t>2. Период действия понижающего коэффициента с 1 августа 2026 г. по 31 июля 2027 г. включительно.</w:t>
      </w:r>
    </w:p>
    <w:p w14:paraId="330AD0DC" w14:textId="77777777" w:rsidR="002B3839" w:rsidRPr="002B3839" w:rsidRDefault="002B3839" w:rsidP="002B3839">
      <w:r w:rsidRPr="002B3839">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40FB5613"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0521DBB1" w14:textId="77777777" w:rsidR="002B3839" w:rsidRPr="002B3839" w:rsidRDefault="002B3839" w:rsidP="002B3839">
      <w:r w:rsidRPr="002B3839">
        <w:t>5. Выполнение указанных условий должно быть закреплено договорными обязательствами с ОАО «РЖД».</w:t>
      </w:r>
    </w:p>
    <w:p w14:paraId="7EF5BF08" w14:textId="77777777" w:rsidR="002B3839" w:rsidRPr="002B3839" w:rsidRDefault="002B3839" w:rsidP="002B3839">
      <w:r w:rsidRPr="002B3839">
        <w:rPr>
          <w:b/>
          <w:bCs/>
        </w:rPr>
        <w:t>V. Об изменении уровня железнодорожных тарифов на экспортные перевозки черных металлов (позиции ЕТСНГ 311, 314, 324) со станции Новолипецк Юго-Восточной железной дороги в контейнерах-платформах, контейнерах специального назначения и полувагонах в рамках ценовых пределов</w:t>
      </w:r>
    </w:p>
    <w:p w14:paraId="34AE9CC7" w14:textId="77777777" w:rsidR="002B3839" w:rsidRPr="002B3839" w:rsidRDefault="002B3839" w:rsidP="002B3839">
      <w:r w:rsidRPr="002B3839">
        <w:t xml:space="preserve">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0,539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w:t>
      </w:r>
      <w:r w:rsidRPr="002B3839">
        <w:lastRenderedPageBreak/>
        <w:t>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черных металлов (позиции ЕТСНГ 311, 314, 324) в собственных (арендованных) полувагонах, в контейнерах-платформах, имеющих код P, групповой код типа PL (контейнер на базе платформы с неполной верхней рамой), PF (контейнер с жестко закрепленными торцами и стойками), PC (контейнер складной), PS (контейнер с полной верхней рамой), PT (контейнер на базе платформы специального назначения), подробный код типа P0, P1, P2, P3, P4, P5, P6, P7, P8, P9 или детализированный тип кода PA, PB, PD, PG, PJ, PM, PV, PW, PX, PY и контейнерах специального назначения, имеющих код S, групповой код типа SN (контейнер специального назначения), подробный код типа S3, S6, S7, S8, S9 или детализированный тип кода SG, SV, SW, SX, SY, а также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2019 г. № 405, в собственных (арендованных) вагонах со станции Новолипецк Юго-Восточной железной дороги.</w:t>
      </w:r>
    </w:p>
    <w:p w14:paraId="29C15656" w14:textId="77777777" w:rsidR="002B3839" w:rsidRPr="002B3839" w:rsidRDefault="002B3839" w:rsidP="002B3839">
      <w:r w:rsidRPr="002B3839">
        <w:t>Указанный понижающий коэффициент применяется только на дополнительный объем экспортных перевозок черных металлов (позиции ЕТСНГ 311, 314, 324) в собственных (арендованных) полувагонах, в контейнерах-платформах, имеющих код P, групповой код типа PL (контейнер на базе платформы с неполной верхней рамой), PF (контейнер с жестко закрепленными торцами и стойками), PC (контейнер складной), PS (контейнер с полной верхней рамой), PT (контейнер на базе платформы специального назначения), подробный код типа P0, P1, P2, P3, P4, P5, P6, P7, P8, P9 или детализированный тип кода PA, PB, PD, PG, PJ, PM, PV, PW, PX, PY и контейнерах специального назначения, имеющих код S, групповой код типа SN (контейнер специального назначения), подробный код типа S3, S6, S7, S8, S9 или детализированный тип кода SG, SV, SW, SX, SY, а также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2019 г. № 405, в собственных (арендованных) вагонах со станции Новолипецк Юго-Восточной железной дороги, превышающий суммарно 8,1 млн. тонн за период с 1 января 2026 г. по 31 декабря 2026 г. включительно.</w:t>
      </w:r>
    </w:p>
    <w:p w14:paraId="7919E520" w14:textId="77777777" w:rsidR="002B3839" w:rsidRPr="002B3839" w:rsidRDefault="002B3839" w:rsidP="002B3839">
      <w:r w:rsidRPr="002B3839">
        <w:t>2. Коэффициент вступает в силу в установленном порядке и действует по 31 декабря 2026 г. включительно.</w:t>
      </w:r>
    </w:p>
    <w:p w14:paraId="7177EC31" w14:textId="77777777" w:rsidR="002B3839" w:rsidRPr="002B3839" w:rsidRDefault="002B3839" w:rsidP="002B3839">
      <w:r w:rsidRPr="002B3839">
        <w:lastRenderedPageBreak/>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20ACFF7A"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27D19F8C" w14:textId="77777777" w:rsidR="002B3839" w:rsidRPr="002B3839" w:rsidRDefault="002B3839" w:rsidP="002B3839">
      <w:r w:rsidRPr="002B3839">
        <w:rPr>
          <w:b/>
          <w:bCs/>
        </w:rPr>
        <w:t>VI. Об изменении уровня железнодорожных тарифов на экспортные перевозки заготовок стальных (позиция ЕТСНГ 314) и прочих видов проката черных металлов (позиция ЕТСНГ 324) в вагонах со станции Котел Юго-Восточной железной дороги на станцию Новороссийск (эксп.) Северо-Кавказской железной дороги в рамках ценовых пределов</w:t>
      </w:r>
    </w:p>
    <w:p w14:paraId="2FE2887D" w14:textId="77777777" w:rsidR="002B3839" w:rsidRPr="002B3839" w:rsidRDefault="002B3839" w:rsidP="002B3839">
      <w:r w:rsidRPr="002B3839">
        <w:t>1. Установить в соответствии с приказом ФСТ России от 21 декабря 2012 г.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2012 г. № 398-т/3 со всеми изменениями и дополнениями, утвержденными в установленном порядке, понижающий коэффициент 0,58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заготовок стальных (позиция ЕТСНГ 314) и прочих видов проката черных металлов (позиция ЕТСНГ 324) в собственных (арендованных) вагонах со станции Котел Юго-Восточной железной дороги на станцию Новороссийск (эксп.) Северо-Кавказской железной дороги.</w:t>
      </w:r>
    </w:p>
    <w:p w14:paraId="209AF9F4" w14:textId="77777777" w:rsidR="002B3839" w:rsidRPr="002B3839" w:rsidRDefault="002B3839" w:rsidP="002B3839">
      <w:r w:rsidRPr="002B3839">
        <w:t xml:space="preserve">Указанный понижающий коэффициент применяется только на дополнительный объем экспортных перевозок заготовок стальных (позиция ЕТСНГ 314) и прочих видов проката черных металлов (позиция ЕТСНГ 324) в собственных (арендованных) вагонах со станции Котел Юго-Восточной железной дороги на станцию Новороссийск (эксп.) </w:t>
      </w:r>
      <w:r w:rsidRPr="002B3839">
        <w:lastRenderedPageBreak/>
        <w:t>Северо-Кавказской железной дороги, превышающий суммарно 1,45 млн. тонн за период с 1 января 2026 г. по 31 декабря 2026 г. включительно.</w:t>
      </w:r>
    </w:p>
    <w:p w14:paraId="7473D79C" w14:textId="77777777" w:rsidR="002B3839" w:rsidRPr="002B3839" w:rsidRDefault="002B3839" w:rsidP="002B3839">
      <w:r w:rsidRPr="002B3839">
        <w:t>2. Коэффициент вступает в силу в установленном порядке и действует по 31 декабря 2026 г. включительно.</w:t>
      </w:r>
    </w:p>
    <w:p w14:paraId="1B2370F0" w14:textId="77777777" w:rsidR="002B3839" w:rsidRPr="002B3839" w:rsidRDefault="002B3839" w:rsidP="002B3839">
      <w:r w:rsidRPr="002B3839">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14:paraId="39B06501" w14:textId="77777777" w:rsidR="002B3839" w:rsidRPr="002B3839" w:rsidRDefault="002B3839" w:rsidP="002B3839">
      <w:r w:rsidRPr="002B3839">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14:paraId="1EBEB03F" w14:textId="77777777" w:rsidR="00F22F21" w:rsidRDefault="00F22F21"/>
    <w:sectPr w:rsidR="00F22F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839"/>
    <w:rsid w:val="002B3839"/>
    <w:rsid w:val="007A65EC"/>
    <w:rsid w:val="00A361FC"/>
    <w:rsid w:val="00F22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E80A5"/>
  <w15:chartTrackingRefBased/>
  <w15:docId w15:val="{AC8F9421-9192-48FA-A865-9C66A27B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B38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B38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B383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B383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B383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B383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B383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B383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B383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383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B383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B383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B383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B383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B383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B3839"/>
    <w:rPr>
      <w:rFonts w:eastAsiaTheme="majorEastAsia" w:cstheme="majorBidi"/>
      <w:color w:val="595959" w:themeColor="text1" w:themeTint="A6"/>
    </w:rPr>
  </w:style>
  <w:style w:type="character" w:customStyle="1" w:styleId="80">
    <w:name w:val="Заголовок 8 Знак"/>
    <w:basedOn w:val="a0"/>
    <w:link w:val="8"/>
    <w:uiPriority w:val="9"/>
    <w:semiHidden/>
    <w:rsid w:val="002B383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B3839"/>
    <w:rPr>
      <w:rFonts w:eastAsiaTheme="majorEastAsia" w:cstheme="majorBidi"/>
      <w:color w:val="272727" w:themeColor="text1" w:themeTint="D8"/>
    </w:rPr>
  </w:style>
  <w:style w:type="paragraph" w:styleId="a3">
    <w:name w:val="Title"/>
    <w:basedOn w:val="a"/>
    <w:next w:val="a"/>
    <w:link w:val="a4"/>
    <w:uiPriority w:val="10"/>
    <w:qFormat/>
    <w:rsid w:val="002B38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B38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383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B383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B3839"/>
    <w:pPr>
      <w:spacing w:before="160"/>
      <w:jc w:val="center"/>
    </w:pPr>
    <w:rPr>
      <w:i/>
      <w:iCs/>
      <w:color w:val="404040" w:themeColor="text1" w:themeTint="BF"/>
    </w:rPr>
  </w:style>
  <w:style w:type="character" w:customStyle="1" w:styleId="22">
    <w:name w:val="Цитата 2 Знак"/>
    <w:basedOn w:val="a0"/>
    <w:link w:val="21"/>
    <w:uiPriority w:val="29"/>
    <w:rsid w:val="002B3839"/>
    <w:rPr>
      <w:i/>
      <w:iCs/>
      <w:color w:val="404040" w:themeColor="text1" w:themeTint="BF"/>
    </w:rPr>
  </w:style>
  <w:style w:type="paragraph" w:styleId="a7">
    <w:name w:val="List Paragraph"/>
    <w:basedOn w:val="a"/>
    <w:uiPriority w:val="34"/>
    <w:qFormat/>
    <w:rsid w:val="002B3839"/>
    <w:pPr>
      <w:ind w:left="720"/>
      <w:contextualSpacing/>
    </w:pPr>
  </w:style>
  <w:style w:type="character" w:styleId="a8">
    <w:name w:val="Intense Emphasis"/>
    <w:basedOn w:val="a0"/>
    <w:uiPriority w:val="21"/>
    <w:qFormat/>
    <w:rsid w:val="002B3839"/>
    <w:rPr>
      <w:i/>
      <w:iCs/>
      <w:color w:val="0F4761" w:themeColor="accent1" w:themeShade="BF"/>
    </w:rPr>
  </w:style>
  <w:style w:type="paragraph" w:styleId="a9">
    <w:name w:val="Intense Quote"/>
    <w:basedOn w:val="a"/>
    <w:next w:val="a"/>
    <w:link w:val="aa"/>
    <w:uiPriority w:val="30"/>
    <w:qFormat/>
    <w:rsid w:val="002B38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B3839"/>
    <w:rPr>
      <w:i/>
      <w:iCs/>
      <w:color w:val="0F4761" w:themeColor="accent1" w:themeShade="BF"/>
    </w:rPr>
  </w:style>
  <w:style w:type="character" w:styleId="ab">
    <w:name w:val="Intense Reference"/>
    <w:basedOn w:val="a0"/>
    <w:uiPriority w:val="32"/>
    <w:qFormat/>
    <w:rsid w:val="002B3839"/>
    <w:rPr>
      <w:b/>
      <w:bCs/>
      <w:smallCaps/>
      <w:color w:val="0F4761" w:themeColor="accent1" w:themeShade="BF"/>
      <w:spacing w:val="5"/>
    </w:rPr>
  </w:style>
  <w:style w:type="character" w:styleId="ac">
    <w:name w:val="Hyperlink"/>
    <w:basedOn w:val="a0"/>
    <w:uiPriority w:val="99"/>
    <w:unhideWhenUsed/>
    <w:rsid w:val="002B3839"/>
    <w:rPr>
      <w:color w:val="467886" w:themeColor="hyperlink"/>
      <w:u w:val="single"/>
    </w:rPr>
  </w:style>
  <w:style w:type="character" w:styleId="ad">
    <w:name w:val="Unresolved Mention"/>
    <w:basedOn w:val="a0"/>
    <w:uiPriority w:val="99"/>
    <w:semiHidden/>
    <w:unhideWhenUsed/>
    <w:rsid w:val="002B3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3009</Words>
  <Characters>17155</Characters>
  <Application>Microsoft Office Word</Application>
  <DocSecurity>0</DocSecurity>
  <Lines>142</Lines>
  <Paragraphs>40</Paragraphs>
  <ScaleCrop>false</ScaleCrop>
  <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Матусовский</dc:creator>
  <cp:keywords/>
  <dc:description/>
  <cp:lastModifiedBy>Семен Матусовский</cp:lastModifiedBy>
  <cp:revision>1</cp:revision>
  <dcterms:created xsi:type="dcterms:W3CDTF">2026-08-08T18:22:00Z</dcterms:created>
  <dcterms:modified xsi:type="dcterms:W3CDTF">2026-08-08T18:23:00Z</dcterms:modified>
</cp:coreProperties>
</file>